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36360F" w:rsidTr="0085017D">
        <w:trPr>
          <w:trHeight w:val="465"/>
        </w:trPr>
        <w:tc>
          <w:tcPr>
            <w:tcW w:w="9464" w:type="dxa"/>
            <w:shd w:val="clear" w:color="auto" w:fill="FDE9D9"/>
          </w:tcPr>
          <w:p w:rsidR="00627D75" w:rsidRPr="0036360F" w:rsidRDefault="00E02F34" w:rsidP="001A7272">
            <w:pPr>
              <w:pStyle w:val="Nzev"/>
              <w:spacing w:before="120" w:after="120" w:line="240" w:lineRule="auto"/>
              <w:jc w:val="both"/>
              <w:rPr>
                <w:rFonts w:ascii="Arial" w:hAnsi="Arial" w:cs="Arial"/>
                <w:sz w:val="20"/>
                <w:szCs w:val="20"/>
              </w:rPr>
            </w:pPr>
            <w:bookmarkStart w:id="0" w:name="_GoBack"/>
            <w:bookmarkEnd w:id="0"/>
            <w:r w:rsidRPr="0036360F">
              <w:rPr>
                <w:rFonts w:ascii="Arial" w:hAnsi="Arial" w:cs="Arial"/>
                <w:sz w:val="20"/>
                <w:szCs w:val="20"/>
                <w:lang w:val="cs-CZ"/>
              </w:rPr>
              <w:t xml:space="preserve">Další </w:t>
            </w:r>
            <w:r w:rsidRPr="0036360F">
              <w:rPr>
                <w:rFonts w:ascii="Arial" w:hAnsi="Arial" w:cs="Arial"/>
                <w:sz w:val="20"/>
                <w:szCs w:val="20"/>
              </w:rPr>
              <w:t>technické</w:t>
            </w:r>
            <w:r w:rsidR="00627D75" w:rsidRPr="0036360F">
              <w:rPr>
                <w:rFonts w:ascii="Arial" w:hAnsi="Arial" w:cs="Arial"/>
                <w:sz w:val="20"/>
                <w:szCs w:val="20"/>
              </w:rPr>
              <w:t xml:space="preserve"> podmínky </w:t>
            </w:r>
          </w:p>
        </w:tc>
      </w:tr>
    </w:tbl>
    <w:p w:rsidR="00C052D9" w:rsidRPr="0036360F" w:rsidRDefault="00C052D9" w:rsidP="001A7272">
      <w:pPr>
        <w:tabs>
          <w:tab w:val="left" w:pos="1134"/>
        </w:tabs>
        <w:spacing w:before="120" w:after="0" w:line="240" w:lineRule="auto"/>
        <w:jc w:val="both"/>
        <w:rPr>
          <w:rFonts w:ascii="Arial" w:eastAsia="Times New Roman" w:hAnsi="Arial" w:cs="Arial"/>
          <w:b/>
          <w:sz w:val="20"/>
          <w:szCs w:val="20"/>
          <w:u w:val="single"/>
          <w:lang w:eastAsia="cs-CZ"/>
        </w:rPr>
      </w:pPr>
    </w:p>
    <w:p w:rsidR="00C052D9" w:rsidRPr="0036360F" w:rsidRDefault="00C052D9" w:rsidP="001A7272">
      <w:pPr>
        <w:jc w:val="both"/>
        <w:rPr>
          <w:rFonts w:ascii="Arial" w:eastAsia="Times New Roman" w:hAnsi="Arial" w:cs="Arial"/>
          <w:sz w:val="20"/>
          <w:szCs w:val="20"/>
          <w:lang w:eastAsia="cs-CZ"/>
        </w:rPr>
      </w:pPr>
    </w:p>
    <w:p w:rsidR="001A7272" w:rsidRPr="00CB2622" w:rsidRDefault="001A7272" w:rsidP="001A7272">
      <w:pPr>
        <w:tabs>
          <w:tab w:val="left" w:pos="1134"/>
        </w:tabs>
        <w:spacing w:before="120" w:after="120" w:line="240" w:lineRule="auto"/>
        <w:jc w:val="both"/>
        <w:rPr>
          <w:rFonts w:ascii="Arial" w:eastAsia="Times New Roman" w:hAnsi="Arial" w:cs="Arial"/>
          <w:b/>
          <w:sz w:val="20"/>
          <w:szCs w:val="20"/>
          <w:lang w:eastAsia="cs-CZ"/>
        </w:rPr>
      </w:pPr>
      <w:r w:rsidRPr="00CB2622">
        <w:rPr>
          <w:rFonts w:ascii="Arial" w:eastAsia="Times New Roman" w:hAnsi="Arial" w:cs="Arial"/>
          <w:b/>
          <w:sz w:val="20"/>
          <w:szCs w:val="20"/>
          <w:lang w:eastAsia="cs-CZ"/>
        </w:rPr>
        <w:t>„II/399 Šemíkovice - most ev. č. 399-004“</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Stavba se nachází v intravilánu obce Šemíkovice, k. ú. Šemíkovice. Stavba řeší přestavbu mostu ev.č. 399-004 na propustek. Dále dojde k rozšíření vozovky silnice II/399 a umístění meteohlásky. Most ve stávajícím stavu převádí silnici II/399. Rekonstrukce mostu bude prováděna v jedné etapě.</w:t>
      </w:r>
    </w:p>
    <w:p w:rsidR="001A7272" w:rsidRPr="00CB2622" w:rsidRDefault="001A7272" w:rsidP="001A7272">
      <w:pPr>
        <w:autoSpaceDE w:val="0"/>
        <w:autoSpaceDN w:val="0"/>
        <w:adjustRightInd w:val="0"/>
        <w:spacing w:after="0" w:line="240" w:lineRule="auto"/>
        <w:ind w:left="2124" w:firstLine="708"/>
        <w:jc w:val="both"/>
        <w:rPr>
          <w:rFonts w:ascii="Arial" w:eastAsia="Arial" w:hAnsi="Arial" w:cs="Arial"/>
          <w:bCs/>
          <w:sz w:val="20"/>
          <w:szCs w:val="20"/>
          <w:highlight w:val="yellow"/>
        </w:rPr>
      </w:pPr>
    </w:p>
    <w:p w:rsidR="001A7272" w:rsidRPr="00CB2622" w:rsidRDefault="00A461E2" w:rsidP="001A7272">
      <w:pPr>
        <w:autoSpaceDE w:val="0"/>
        <w:autoSpaceDN w:val="0"/>
        <w:adjustRightInd w:val="0"/>
        <w:spacing w:after="0" w:line="240" w:lineRule="auto"/>
        <w:jc w:val="both"/>
        <w:rPr>
          <w:rFonts w:ascii="Arial" w:eastAsia="Times New Roman" w:hAnsi="Arial" w:cs="Arial"/>
          <w:b/>
          <w:bCs/>
          <w:iCs/>
          <w:sz w:val="20"/>
          <w:szCs w:val="20"/>
          <w:lang w:eastAsia="cs-CZ"/>
        </w:rPr>
      </w:pPr>
      <w:r>
        <w:rPr>
          <w:rFonts w:ascii="Arial" w:eastAsia="Times New Roman" w:hAnsi="Arial" w:cs="Arial"/>
          <w:b/>
          <w:bCs/>
          <w:iCs/>
          <w:sz w:val="20"/>
          <w:szCs w:val="20"/>
          <w:lang w:eastAsia="cs-CZ"/>
        </w:rPr>
        <w:t>SO 001 – Meteohlás</w:t>
      </w:r>
      <w:r w:rsidR="001A7272" w:rsidRPr="00CB2622">
        <w:rPr>
          <w:rFonts w:ascii="Arial" w:eastAsia="Times New Roman" w:hAnsi="Arial" w:cs="Arial"/>
          <w:b/>
          <w:bCs/>
          <w:iCs/>
          <w:sz w:val="20"/>
          <w:szCs w:val="20"/>
          <w:lang w:eastAsia="cs-CZ"/>
        </w:rPr>
        <w:t>ka</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Stavba řeší umístění meteohlásky u autobusové zastávky směrem na Tavíkovice. Připojení na</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elektrickou energii bude na VO obce Rouchovany. Datové připojení pomocí SIM.</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highlight w:val="yellow"/>
        </w:rPr>
      </w:pPr>
    </w:p>
    <w:p w:rsidR="001A7272" w:rsidRPr="00CB2622" w:rsidRDefault="001A7272" w:rsidP="001A7272">
      <w:pPr>
        <w:autoSpaceDE w:val="0"/>
        <w:autoSpaceDN w:val="0"/>
        <w:adjustRightInd w:val="0"/>
        <w:spacing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t>SO 101 – Rozšíření komunikace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Délka úseku rekonstrukce je 125 m a upravuje nenormovou šířku stávající silnice cca 5,7 m. Nové šířkové uspořádání je navrženo 2x3,0 m s rozšířením ve směrovém oblouku 2x0,4 m, výsledná šířka mezi obrubami je 6,8 m. Stávající asfaltový povrch bude frézován 40 mm, stávající ložná vrstva bude lokálně sanována dle potřeby. Část rozšíření proti stávající vozovce bude provedena v kompletních vozovkových vrstvách. Podélný a příčný sklon bude respektovat stávající stav. Stávající odvodnění vozovky nebude dotčeno.  Příčný sklon vozovky bude ponechán stávající a odpovídá směrovému uspořádání vozovky. V oblasti výměny kompletních vozovkových vrstev bude sklon upraven a střechovitý 2,5 %.</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Výška nášlapu obrubníku nad propustkem bude +170 mm. V místě úpravy křižovatky s místní</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komunikací bude +120 mm a lokálně +20 mm (místo pro přecházení).</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p>
    <w:p w:rsidR="001A7272" w:rsidRPr="00CB2622" w:rsidRDefault="001A7272" w:rsidP="001A7272">
      <w:pPr>
        <w:autoSpaceDE w:val="0"/>
        <w:autoSpaceDN w:val="0"/>
        <w:adjustRightInd w:val="0"/>
        <w:spacing w:after="0" w:line="240" w:lineRule="auto"/>
        <w:jc w:val="both"/>
        <w:rPr>
          <w:rFonts w:ascii="Arial" w:hAnsi="Arial" w:cs="Arial"/>
          <w:sz w:val="20"/>
          <w:szCs w:val="20"/>
          <w:u w:val="single"/>
        </w:rPr>
      </w:pPr>
      <w:r w:rsidRPr="00CB2622">
        <w:rPr>
          <w:rFonts w:ascii="Arial" w:hAnsi="Arial" w:cs="Arial"/>
          <w:sz w:val="20"/>
          <w:szCs w:val="20"/>
          <w:u w:val="single"/>
        </w:rPr>
        <w:t>Konstrukce vozovky rozšíření dle TP170, skladba D1-A-1-IV:</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Asfaltový beton pro obrusné vrstvy </w:t>
      </w:r>
      <w:r w:rsidRPr="00CB2622">
        <w:rPr>
          <w:rFonts w:ascii="Arial" w:hAnsi="Arial" w:cs="Arial"/>
          <w:sz w:val="20"/>
          <w:szCs w:val="20"/>
        </w:rPr>
        <w:tab/>
      </w:r>
      <w:r w:rsidRPr="00CB2622">
        <w:rPr>
          <w:rFonts w:ascii="Arial" w:hAnsi="Arial" w:cs="Arial"/>
          <w:sz w:val="20"/>
          <w:szCs w:val="20"/>
        </w:rPr>
        <w:tab/>
        <w:t xml:space="preserve">ACO 11+ </w:t>
      </w:r>
      <w:r w:rsidRPr="00CB2622">
        <w:rPr>
          <w:rFonts w:ascii="Arial" w:hAnsi="Arial" w:cs="Arial"/>
          <w:sz w:val="20"/>
          <w:szCs w:val="20"/>
        </w:rPr>
        <w:tab/>
        <w:t xml:space="preserve">50/70 40 mm </w:t>
      </w:r>
      <w:r w:rsidRPr="00CB2622">
        <w:rPr>
          <w:rFonts w:ascii="Arial" w:hAnsi="Arial" w:cs="Arial"/>
          <w:sz w:val="20"/>
          <w:szCs w:val="20"/>
        </w:rPr>
        <w:tab/>
        <w:t>ČSN EN 13108</w:t>
      </w:r>
      <w:r w:rsidRPr="00CB2622">
        <w:rPr>
          <w:rFonts w:ascii="Cambria Math" w:hAnsi="Cambria Math" w:cs="Cambria Math"/>
          <w:sz w:val="20"/>
          <w:szCs w:val="20"/>
        </w:rPr>
        <w:t>‐</w:t>
      </w:r>
      <w:r w:rsidRPr="00CB2622">
        <w:rPr>
          <w:rFonts w:ascii="Arial" w:hAnsi="Arial" w:cs="Arial"/>
          <w:sz w:val="20"/>
          <w:szCs w:val="20"/>
        </w:rPr>
        <w:t>1</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Spojovací postřik z kat. asf. emulzí </w:t>
      </w:r>
      <w:r w:rsidRPr="00CB2622">
        <w:rPr>
          <w:rFonts w:ascii="Arial" w:hAnsi="Arial" w:cs="Arial"/>
          <w:sz w:val="20"/>
          <w:szCs w:val="20"/>
        </w:rPr>
        <w:tab/>
      </w:r>
      <w:r w:rsidRPr="00CB2622">
        <w:rPr>
          <w:rFonts w:ascii="Arial" w:hAnsi="Arial" w:cs="Arial"/>
          <w:sz w:val="20"/>
          <w:szCs w:val="20"/>
        </w:rPr>
        <w:tab/>
        <w:t xml:space="preserve">PS,EK </w:t>
      </w:r>
      <w:r w:rsidRPr="00CB2622">
        <w:rPr>
          <w:rFonts w:ascii="Arial" w:hAnsi="Arial" w:cs="Arial"/>
          <w:sz w:val="20"/>
          <w:szCs w:val="20"/>
        </w:rPr>
        <w:tab/>
      </w:r>
      <w:r w:rsidRPr="00CB2622">
        <w:rPr>
          <w:rFonts w:ascii="Arial" w:hAnsi="Arial" w:cs="Arial"/>
          <w:sz w:val="20"/>
          <w:szCs w:val="20"/>
        </w:rPr>
        <w:tab/>
        <w:t xml:space="preserve">0,5 kg/m² </w:t>
      </w:r>
      <w:r w:rsidRPr="00CB2622">
        <w:rPr>
          <w:rFonts w:ascii="Arial" w:hAnsi="Arial" w:cs="Arial"/>
          <w:sz w:val="20"/>
          <w:szCs w:val="20"/>
        </w:rPr>
        <w:tab/>
        <w:t>ČSN 73 6129</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Asfaltový beton pro ložní vrstvy </w:t>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 xml:space="preserve">ACL 16+ </w:t>
      </w:r>
      <w:r w:rsidRPr="00CB2622">
        <w:rPr>
          <w:rFonts w:ascii="Arial" w:hAnsi="Arial" w:cs="Arial"/>
          <w:sz w:val="20"/>
          <w:szCs w:val="20"/>
        </w:rPr>
        <w:tab/>
        <w:t xml:space="preserve">50/70 50 mm </w:t>
      </w:r>
      <w:r w:rsidRPr="00CB2622">
        <w:rPr>
          <w:rFonts w:ascii="Arial" w:hAnsi="Arial" w:cs="Arial"/>
          <w:sz w:val="20"/>
          <w:szCs w:val="20"/>
        </w:rPr>
        <w:tab/>
        <w:t>ČSN EN 13108</w:t>
      </w:r>
      <w:r w:rsidRPr="00CB2622">
        <w:rPr>
          <w:rFonts w:ascii="Cambria Math" w:hAnsi="Cambria Math" w:cs="Cambria Math"/>
          <w:sz w:val="20"/>
          <w:szCs w:val="20"/>
        </w:rPr>
        <w:t>‐</w:t>
      </w:r>
      <w:r w:rsidRPr="00CB2622">
        <w:rPr>
          <w:rFonts w:ascii="Arial" w:hAnsi="Arial" w:cs="Arial"/>
          <w:sz w:val="20"/>
          <w:szCs w:val="20"/>
        </w:rPr>
        <w:t>1</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Spojovací postřik z kat. asf. emulzí </w:t>
      </w:r>
      <w:r w:rsidRPr="00CB2622">
        <w:rPr>
          <w:rFonts w:ascii="Arial" w:hAnsi="Arial" w:cs="Arial"/>
          <w:sz w:val="20"/>
          <w:szCs w:val="20"/>
        </w:rPr>
        <w:tab/>
      </w:r>
      <w:r w:rsidRPr="00CB2622">
        <w:rPr>
          <w:rFonts w:ascii="Arial" w:hAnsi="Arial" w:cs="Arial"/>
          <w:sz w:val="20"/>
          <w:szCs w:val="20"/>
        </w:rPr>
        <w:tab/>
        <w:t xml:space="preserve">PS,EK </w:t>
      </w:r>
      <w:r w:rsidRPr="00CB2622">
        <w:rPr>
          <w:rFonts w:ascii="Arial" w:hAnsi="Arial" w:cs="Arial"/>
          <w:sz w:val="20"/>
          <w:szCs w:val="20"/>
        </w:rPr>
        <w:tab/>
      </w:r>
      <w:r w:rsidRPr="00CB2622">
        <w:rPr>
          <w:rFonts w:ascii="Arial" w:hAnsi="Arial" w:cs="Arial"/>
          <w:sz w:val="20"/>
          <w:szCs w:val="20"/>
        </w:rPr>
        <w:tab/>
        <w:t xml:space="preserve">0,5 kg/m² </w:t>
      </w:r>
      <w:r w:rsidRPr="00CB2622">
        <w:rPr>
          <w:rFonts w:ascii="Arial" w:hAnsi="Arial" w:cs="Arial"/>
          <w:sz w:val="20"/>
          <w:szCs w:val="20"/>
        </w:rPr>
        <w:tab/>
        <w:t>ČSN 73 6129</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Asfaltový beton pro podkladní vrstvy </w:t>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 xml:space="preserve">ACP 16 </w:t>
      </w:r>
      <w:r w:rsidRPr="00CB2622">
        <w:rPr>
          <w:rFonts w:ascii="Arial" w:hAnsi="Arial" w:cs="Arial"/>
          <w:sz w:val="20"/>
          <w:szCs w:val="20"/>
        </w:rPr>
        <w:tab/>
        <w:t xml:space="preserve">50/70 60 mm </w:t>
      </w:r>
      <w:r w:rsidRPr="00CB2622">
        <w:rPr>
          <w:rFonts w:ascii="Arial" w:hAnsi="Arial" w:cs="Arial"/>
          <w:sz w:val="20"/>
          <w:szCs w:val="20"/>
        </w:rPr>
        <w:tab/>
        <w:t>ČSN EN 13108</w:t>
      </w:r>
      <w:r w:rsidRPr="00CB2622">
        <w:rPr>
          <w:rFonts w:ascii="Cambria Math" w:hAnsi="Cambria Math" w:cs="Cambria Math"/>
          <w:sz w:val="20"/>
          <w:szCs w:val="20"/>
        </w:rPr>
        <w:t>‐</w:t>
      </w:r>
      <w:r w:rsidRPr="00CB2622">
        <w:rPr>
          <w:rFonts w:ascii="Arial" w:hAnsi="Arial" w:cs="Arial"/>
          <w:sz w:val="20"/>
          <w:szCs w:val="20"/>
        </w:rPr>
        <w:t>1</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Štěrkodrť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 xml:space="preserve">ŠDA 0/32 GE </w:t>
      </w:r>
      <w:r w:rsidRPr="00CB2622">
        <w:rPr>
          <w:rFonts w:ascii="Arial" w:hAnsi="Arial" w:cs="Arial"/>
          <w:sz w:val="20"/>
          <w:szCs w:val="20"/>
        </w:rPr>
        <w:tab/>
        <w:t xml:space="preserve">200 mm </w:t>
      </w:r>
      <w:r w:rsidRPr="00CB2622">
        <w:rPr>
          <w:rFonts w:ascii="Arial" w:hAnsi="Arial" w:cs="Arial"/>
          <w:sz w:val="20"/>
          <w:szCs w:val="20"/>
        </w:rPr>
        <w:tab/>
        <w:t>ČSN 73 6129-1</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Štěrkodrť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 xml:space="preserve">ŠDA 0/63 GE min.200 mm </w:t>
      </w:r>
      <w:r w:rsidRPr="00CB2622">
        <w:rPr>
          <w:rFonts w:ascii="Arial" w:hAnsi="Arial" w:cs="Arial"/>
          <w:sz w:val="20"/>
          <w:szCs w:val="20"/>
        </w:rPr>
        <w:tab/>
        <w:t>ČSN 73 6126</w:t>
      </w:r>
      <w:r w:rsidRPr="00CB2622">
        <w:rPr>
          <w:rFonts w:ascii="Cambria Math" w:hAnsi="Cambria Math" w:cs="Cambria Math"/>
          <w:sz w:val="20"/>
          <w:szCs w:val="20"/>
        </w:rPr>
        <w:t>‐</w:t>
      </w:r>
      <w:r w:rsidRPr="00CB2622">
        <w:rPr>
          <w:rFonts w:ascii="Arial" w:hAnsi="Arial" w:cs="Arial"/>
          <w:sz w:val="20"/>
          <w:szCs w:val="20"/>
        </w:rPr>
        <w:t>1</w:t>
      </w:r>
    </w:p>
    <w:p w:rsidR="001A7272" w:rsidRPr="00CB2622" w:rsidRDefault="001A7272" w:rsidP="001A7272">
      <w:pPr>
        <w:autoSpaceDE w:val="0"/>
        <w:autoSpaceDN w:val="0"/>
        <w:adjustRightInd w:val="0"/>
        <w:spacing w:after="0" w:line="240" w:lineRule="auto"/>
        <w:ind w:left="3540" w:firstLine="708"/>
        <w:jc w:val="both"/>
        <w:rPr>
          <w:rFonts w:ascii="Arial" w:hAnsi="Arial" w:cs="Arial"/>
          <w:sz w:val="20"/>
          <w:szCs w:val="20"/>
        </w:rPr>
      </w:pPr>
      <w:r w:rsidRPr="00CB2622">
        <w:rPr>
          <w:rFonts w:ascii="Arial" w:hAnsi="Arial" w:cs="Arial"/>
          <w:sz w:val="20"/>
          <w:szCs w:val="20"/>
        </w:rPr>
        <w:t xml:space="preserve">Celkem min. </w:t>
      </w:r>
      <w:r w:rsidRPr="00CB2622">
        <w:rPr>
          <w:rFonts w:ascii="Arial" w:hAnsi="Arial" w:cs="Arial"/>
          <w:sz w:val="20"/>
          <w:szCs w:val="20"/>
        </w:rPr>
        <w:tab/>
        <w:t>550 mm</w:t>
      </w:r>
    </w:p>
    <w:p w:rsidR="001A7272" w:rsidRPr="00CB2622" w:rsidRDefault="001A7272" w:rsidP="001A7272">
      <w:pPr>
        <w:spacing w:before="120"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t>SO 102 – Veřejný chodník</w:t>
      </w:r>
    </w:p>
    <w:p w:rsidR="001A7272" w:rsidRPr="00CB2622" w:rsidRDefault="001A7272" w:rsidP="001A7272">
      <w:pPr>
        <w:spacing w:after="0" w:line="240" w:lineRule="auto"/>
        <w:jc w:val="both"/>
        <w:rPr>
          <w:rFonts w:ascii="Arial" w:hAnsi="Arial" w:cs="Arial"/>
          <w:sz w:val="20"/>
          <w:szCs w:val="20"/>
        </w:rPr>
      </w:pPr>
      <w:r w:rsidRPr="00CB2622">
        <w:rPr>
          <w:rFonts w:ascii="Arial" w:hAnsi="Arial" w:cs="Arial"/>
          <w:sz w:val="20"/>
          <w:szCs w:val="20"/>
        </w:rPr>
        <w:t>Řeší samost</w:t>
      </w:r>
      <w:r w:rsidR="00A461E2">
        <w:rPr>
          <w:rFonts w:ascii="Arial" w:hAnsi="Arial" w:cs="Arial"/>
          <w:sz w:val="20"/>
          <w:szCs w:val="20"/>
        </w:rPr>
        <w:t>at</w:t>
      </w:r>
      <w:r w:rsidRPr="00CB2622">
        <w:rPr>
          <w:rFonts w:ascii="Arial" w:hAnsi="Arial" w:cs="Arial"/>
          <w:sz w:val="20"/>
          <w:szCs w:val="20"/>
        </w:rPr>
        <w:t>ný projekt obce Rouchovany.</w:t>
      </w:r>
    </w:p>
    <w:p w:rsidR="001A7272" w:rsidRPr="00CB2622" w:rsidRDefault="001A7272" w:rsidP="001A7272">
      <w:pPr>
        <w:autoSpaceDE w:val="0"/>
        <w:autoSpaceDN w:val="0"/>
        <w:adjustRightInd w:val="0"/>
        <w:spacing w:after="0" w:line="240" w:lineRule="auto"/>
        <w:ind w:left="3540" w:firstLine="708"/>
        <w:jc w:val="both"/>
        <w:rPr>
          <w:rFonts w:ascii="Arial" w:hAnsi="Arial" w:cs="Arial"/>
          <w:sz w:val="20"/>
          <w:szCs w:val="20"/>
        </w:rPr>
      </w:pPr>
    </w:p>
    <w:p w:rsidR="001A7272" w:rsidRPr="00CB2622" w:rsidRDefault="001A7272" w:rsidP="001A7272">
      <w:pPr>
        <w:autoSpaceDE w:val="0"/>
        <w:autoSpaceDN w:val="0"/>
        <w:adjustRightInd w:val="0"/>
        <w:spacing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t>SO 180 – DIO</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Demolice nosné konstrukce a navazující spodní stavby včetně, bude probíhat za vyloučeného provozu na této silnici. Doprava bude zastavena před mostem. Jedná se zejména o dopravní spojení Tavíkovic a Rouchovan. Objízdná trasa pro OA bude řešena kyvadlově přes souběžnou místní komunikaci. Objízdná trasa pro těžkou dopravu je možná z Tavíkovic směr Horní Kounice, Čermákovice, Tulešice a dále po silnici II/396 do Rouchovan. Stavbou bude dotčena trasa autobusu č. 790436 a 812. Stavební objekt rozšíření silnice II/399 v úseku mezi křížením silnice s místními komunikacemi u domů č.p. 15 a č.p. 51. </w:t>
      </w:r>
      <w:r w:rsidR="000918AE" w:rsidRPr="000918AE">
        <w:rPr>
          <w:rFonts w:ascii="Arial" w:hAnsi="Arial" w:cs="Arial"/>
          <w:sz w:val="20"/>
          <w:szCs w:val="20"/>
        </w:rPr>
        <w:t xml:space="preserve">Délka </w:t>
      </w:r>
      <w:r w:rsidR="000918AE" w:rsidRPr="000918AE">
        <w:rPr>
          <w:rFonts w:ascii="Arial" w:hAnsi="Arial" w:cs="Arial"/>
          <w:sz w:val="20"/>
          <w:szCs w:val="20"/>
          <w:lang w:eastAsia="cs-CZ"/>
        </w:rPr>
        <w:t xml:space="preserve">uzavírky </w:t>
      </w:r>
      <w:r w:rsidR="000918AE" w:rsidRPr="00032F25">
        <w:rPr>
          <w:rFonts w:ascii="Arial" w:hAnsi="Arial" w:cs="Arial"/>
          <w:sz w:val="20"/>
          <w:szCs w:val="20"/>
          <w:lang w:eastAsia="cs-CZ"/>
        </w:rPr>
        <w:t>bude</w:t>
      </w:r>
      <w:r w:rsidR="000918AE" w:rsidRPr="000918AE">
        <w:rPr>
          <w:rFonts w:ascii="Arial" w:hAnsi="Arial" w:cs="Arial"/>
          <w:sz w:val="20"/>
          <w:szCs w:val="20"/>
          <w:lang w:eastAsia="cs-CZ"/>
        </w:rPr>
        <w:t xml:space="preserve"> v souladu s HMG max.</w:t>
      </w:r>
      <w:r w:rsidR="000918AE" w:rsidRPr="00032F25">
        <w:rPr>
          <w:rFonts w:ascii="Arial" w:hAnsi="Arial" w:cs="Arial"/>
          <w:sz w:val="20"/>
          <w:szCs w:val="20"/>
          <w:lang w:eastAsia="cs-CZ"/>
        </w:rPr>
        <w:t xml:space="preserve"> 14 týdnů</w:t>
      </w:r>
      <w:r w:rsidR="000918AE" w:rsidRPr="000918AE">
        <w:rPr>
          <w:rFonts w:ascii="Arial" w:hAnsi="Arial" w:cs="Arial"/>
          <w:sz w:val="20"/>
          <w:szCs w:val="20"/>
          <w:lang w:eastAsia="cs-CZ"/>
        </w:rPr>
        <w:t xml:space="preserve"> . </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rPr>
      </w:pPr>
      <w:r w:rsidRPr="00CB2622">
        <w:rPr>
          <w:rFonts w:ascii="Arial" w:eastAsia="Arial" w:hAnsi="Arial" w:cs="Arial"/>
          <w:bCs/>
          <w:sz w:val="20"/>
          <w:szCs w:val="20"/>
        </w:rPr>
        <w:t>Zhotovitel je povinen před osazením dopravně inženýrských opatření zajistit jejich projednání, např. rozhodnutí o uzavírce a stanovení přechodné úpravy provozu na pozemních komunikacích, u příslušných silničních správních úřadů.</w:t>
      </w:r>
    </w:p>
    <w:p w:rsidR="001A7272" w:rsidRPr="00CB2622" w:rsidRDefault="001A7272" w:rsidP="001A7272">
      <w:pPr>
        <w:autoSpaceDE w:val="0"/>
        <w:autoSpaceDN w:val="0"/>
        <w:adjustRightInd w:val="0"/>
        <w:spacing w:after="0" w:line="240" w:lineRule="auto"/>
        <w:ind w:left="3540" w:firstLine="708"/>
        <w:jc w:val="both"/>
        <w:rPr>
          <w:rFonts w:ascii="Arial" w:hAnsi="Arial" w:cs="Arial"/>
          <w:sz w:val="20"/>
          <w:szCs w:val="20"/>
        </w:rPr>
      </w:pPr>
    </w:p>
    <w:p w:rsidR="001A7272" w:rsidRPr="00CB2622" w:rsidRDefault="001A7272" w:rsidP="001A7272">
      <w:pPr>
        <w:spacing w:before="120"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br w:type="page"/>
      </w:r>
      <w:r w:rsidRPr="00CB2622">
        <w:rPr>
          <w:rFonts w:ascii="Arial" w:eastAsia="Times New Roman" w:hAnsi="Arial" w:cs="Arial"/>
          <w:b/>
          <w:bCs/>
          <w:iCs/>
          <w:sz w:val="20"/>
          <w:szCs w:val="20"/>
          <w:lang w:eastAsia="cs-CZ"/>
        </w:rPr>
        <w:lastRenderedPageBreak/>
        <w:t>SO 201 - Most ev. č. 399-004</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Z výkopových prací budou provedeny výkopy nutné pro demolici stávajícího mostu a křídel, dále spodní stavby propust</w:t>
      </w:r>
      <w:r w:rsidR="00F14C3F">
        <w:rPr>
          <w:rFonts w:ascii="Arial" w:hAnsi="Arial" w:cs="Arial"/>
          <w:sz w:val="20"/>
          <w:szCs w:val="20"/>
        </w:rPr>
        <w:t>k</w:t>
      </w:r>
      <w:r w:rsidRPr="00CB2622">
        <w:rPr>
          <w:rFonts w:ascii="Arial" w:hAnsi="Arial" w:cs="Arial"/>
          <w:sz w:val="20"/>
          <w:szCs w:val="20"/>
        </w:rPr>
        <w:t>u a jeho NK. Výkopy budou prováděny otevřenou stavební jámou se sklonem 1:1 po předepsanou úroveň. Svahy výkopů je nutno odtěžovat postupně tak, aby byla zachována jejich stabilita.</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Na základě zpracovaného IGP je navrženo plošné založení propustku i ŽB čel.</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Horní povrch podkladního betonu je navržen jako vodorovný. Podkladní beton základů</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železobetonových čel je navržen tl. 150 mm s přesahem 150 mm přes půdorys základu. Podkladní beton š. 200 mm je navržen pod rubovou drenáží. Horní povrch podkladního betonu je ve sklonu min. 3,0%.</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Izolace líce základů se provede 1x penetračním nátěrem + 1x asfaltovým nátěrem a bude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chráněn 1x geotextílií (min. 300 g/m2). Rub prefabrikátu bude izolován NAIP na penetračním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nátěru a chráněn 2x geotextílií (min. 300 g/m2). NAIP bude přetažena 0,5 m na rub křídel.</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Nový ŽB základ levého čela je navržen 2,5 m s předstupkem na líci 0,35 m, na rubu 1,5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Šířka dříku vetknutého dříku nad základem 0,65m. Základ je dlouhý 8,0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Nový ŽB základ pravého čela je navržen 2,1 m s předstupkem na líci 0,35 m, na rubu 1,1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Šířka dříku vetknutého dříku nad základem 0,65m. Část základu mezi stávající zdí a prefabrikátem je cca 3,245 m, délka za prefabrikátem je 1,5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Oba základy mají navrženou výšku 0,7 m v místě pracovní spáry. Výška základu klesá na jeho kraji o 50 mm na 0,65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Dřík čel má proměnou výšky s ohledem na průběh nivelety. V podélném směru stoupá ve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směru staničení 1,8%. Na dříky jsou zavěšeny vetknutá křídla, která tvoří část čel. Křídla mají</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totožnou tloušťku jako dřík tedy 0,65 m. Křídla 1L a 2L jsou navrženo délky 1,7 m. V místě křídla je dřík v plné výška, aby došlo k navázání na stávající opěrnou zídku soukromníka. Křídlo 2P je navrženo zavěšené délky 1,5 m. Na levé straně je horní povrch dříku a křídel přímo pochozí a je ve sklonu 2,0 % směrem k vozovce. Na pravé straně je nad dříkem a křídly ŽB římsa. Konstrukce základů, dříků a křídel jsou navrženy z železobetonu vyztužené betonářskou výztuží.</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Za rubem čel a prefabrikátu bude zřízena přechodová oblast z mezerovitého betonu a</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nakupované zeminy. Pro zemní práce v oblasti opěr v přechodové oblasti platí TKP, kap. 4. čl. 4.3.10.</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Zásyp do úrovně rubové drenáže bude proveden ze zeminy min. vhodné po vrstvách</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300 mm s hutněním na 100% PS. Horní povrch bude vyspádován v minimálním sklonu 3,0%</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směrem k rubu opěry.</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Těsnící vrstva bude provedena v min. sklonu 3,0% směrem k rubové drenáži. Bude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tvořena těsnící fólií pevnosti 20 kN/m (protažení min. 20%).</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Rubová drenáž je tvořena drenážní trubkou z PVC DN 150 mm na podkladní beton šířky</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0,2 m. Drenáž bude obsypána drenážním obsypem min. 300x300 mm.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Minimální sklon drenáže je střechovitý 3,0 %. Drenáž bude vyvedena skrze křídla na levé</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straně na zpevnění.</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Nosnou konstrukci mostu tvoří prefabrikovaná rámová propust světlosti 2,0 m, světlé výšky</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2,0 m, tloušťka stěn 0,2 m, zkosení v rámovém rohu 0,2x0,2 m. Prefabrikáty budou položeny na ŽB základové desce tl. 300 mm vyztužené karisítí při horním i dolním povrchu. Horní povrch bude opatřen ochranou izolace z betonové mazaniny s karisítí tl. 50 mm.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Není-li na výkrese uvedeno jinak, provede se zkosení hran 15x15 mm, nebo podle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technického listu výrobce Minimální a nominální krytí výztuže dle výrobce.</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highlight w:val="yellow"/>
        </w:rPr>
      </w:pP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u w:val="single"/>
        </w:rPr>
      </w:pPr>
      <w:r w:rsidRPr="00CB2622">
        <w:rPr>
          <w:rFonts w:ascii="Arial" w:eastAsia="Arial" w:hAnsi="Arial" w:cs="Arial"/>
          <w:bCs/>
          <w:sz w:val="20"/>
          <w:szCs w:val="20"/>
          <w:u w:val="single"/>
        </w:rPr>
        <w:t>Základní údaje o propustku</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Podle úhlu křížení</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90,0°</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Podle materiálu</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betonový ze ŽB</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Podle statické funkce hlavní nosné konstrukce </w:t>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rámová konstrukce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Délka přemostění</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2,000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Délka propustku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9,760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Délka nosné konstrukce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2,400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Rozpětí pole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2,200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Šířka vozovky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6,800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Volná šířka propustku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9,200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Šířka průchozího prostoru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2,000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Šířka propustku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9,700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Výška propustku nad terénem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2,00 m</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Konstrukční výška propustku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1,09 m v ose</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Plocha nosné konstrukce propustku</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t>23,289 m2</w:t>
      </w:r>
    </w:p>
    <w:p w:rsidR="001A7272" w:rsidRPr="00CB2622" w:rsidRDefault="001A7272" w:rsidP="001A7272">
      <w:pPr>
        <w:autoSpaceDE w:val="0"/>
        <w:autoSpaceDN w:val="0"/>
        <w:adjustRightInd w:val="0"/>
        <w:spacing w:after="0" w:line="240" w:lineRule="auto"/>
        <w:jc w:val="both"/>
        <w:rPr>
          <w:rFonts w:ascii="Arial" w:hAnsi="Arial" w:cs="Arial"/>
          <w:sz w:val="20"/>
          <w:szCs w:val="20"/>
        </w:rPr>
      </w:pPr>
      <w:r w:rsidRPr="00CB2622">
        <w:rPr>
          <w:rFonts w:ascii="Arial" w:hAnsi="Arial" w:cs="Arial"/>
          <w:sz w:val="20"/>
          <w:szCs w:val="20"/>
        </w:rPr>
        <w:t xml:space="preserve">Zatížitelnost propustku </w:t>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sidRPr="00CB2622">
        <w:rPr>
          <w:rFonts w:ascii="Arial" w:hAnsi="Arial" w:cs="Arial"/>
          <w:sz w:val="20"/>
          <w:szCs w:val="20"/>
        </w:rPr>
        <w:tab/>
      </w:r>
      <w:r>
        <w:rPr>
          <w:rFonts w:ascii="Arial" w:hAnsi="Arial" w:cs="Arial"/>
          <w:sz w:val="20"/>
          <w:szCs w:val="20"/>
        </w:rPr>
        <w:tab/>
      </w:r>
      <w:r w:rsidRPr="00CB2622">
        <w:rPr>
          <w:rFonts w:ascii="Arial" w:hAnsi="Arial" w:cs="Arial"/>
          <w:sz w:val="20"/>
          <w:szCs w:val="20"/>
        </w:rPr>
        <w:t>dle ČSN EN 1991-2</w:t>
      </w:r>
    </w:p>
    <w:p w:rsidR="001A7272" w:rsidRPr="00CB2622" w:rsidRDefault="001A7272" w:rsidP="001A7272">
      <w:pPr>
        <w:spacing w:after="0" w:line="240" w:lineRule="auto"/>
        <w:jc w:val="both"/>
        <w:rPr>
          <w:rFonts w:ascii="Arial" w:hAnsi="Arial" w:cs="Arial"/>
          <w:sz w:val="20"/>
          <w:szCs w:val="20"/>
        </w:rPr>
      </w:pPr>
    </w:p>
    <w:p w:rsidR="001A7272" w:rsidRPr="00CB2622" w:rsidRDefault="001A7272" w:rsidP="001A7272">
      <w:pPr>
        <w:spacing w:before="120"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lastRenderedPageBreak/>
        <w:t>SO 401 Přeložka vedení CETIN</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rPr>
      </w:pPr>
      <w:r w:rsidRPr="00CB2622">
        <w:rPr>
          <w:rFonts w:ascii="Arial" w:eastAsia="Arial" w:hAnsi="Arial" w:cs="Arial"/>
          <w:bCs/>
          <w:sz w:val="20"/>
          <w:szCs w:val="20"/>
        </w:rPr>
        <w:t>Stavební objekt řeší přeložení kabelu ze stávajícího mostu do nové chráničky a stranový</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rPr>
      </w:pPr>
      <w:r w:rsidRPr="00CB2622">
        <w:rPr>
          <w:rFonts w:ascii="Arial" w:eastAsia="Arial" w:hAnsi="Arial" w:cs="Arial"/>
          <w:bCs/>
          <w:sz w:val="20"/>
          <w:szCs w:val="20"/>
        </w:rPr>
        <w:t>posun sdělovací kabelu společnosti CETIN, který ve stávajícím stavu vede podél silnice II/399 na levé straně a přechází v ocelové chráničce pod levou římsou stávajícího mostu. Vedení bude stranově odsunuto vlivem rozšíření vozovky pod nově budovaný veřejný chodník. Délka stranového posunu bude cca 75 m včetně chráničky v úseku nového přesýpaného propustku DN 100 délky cca 13 m. Zhotovitel před stavbou zajistí vytyčení stávajících sítí dle vyjádření správce sítě. Veškeré zemní práce nesmí snížit krytí vedení.</w:t>
      </w:r>
    </w:p>
    <w:p w:rsidR="001A7272" w:rsidRPr="00CB2622" w:rsidRDefault="001A7272" w:rsidP="001A7272">
      <w:pPr>
        <w:spacing w:before="120"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t>Geodetické podklady</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rPr>
      </w:pPr>
      <w:r w:rsidRPr="00CB2622">
        <w:rPr>
          <w:rFonts w:ascii="Arial" w:eastAsia="Arial" w:hAnsi="Arial" w:cs="Arial"/>
          <w:bCs/>
          <w:sz w:val="20"/>
          <w:szCs w:val="20"/>
        </w:rPr>
        <w:t>Předmětem akce je i vyhotovení geodetické části dokumentace skutečného provedení stavby nebo geodetického podkladu pro vedení Digitální technické mapy,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w:t>
      </w:r>
    </w:p>
    <w:p w:rsidR="001A7272" w:rsidRPr="00CB2622" w:rsidRDefault="001A7272" w:rsidP="001A7272">
      <w:pPr>
        <w:autoSpaceDE w:val="0"/>
        <w:autoSpaceDN w:val="0"/>
        <w:adjustRightInd w:val="0"/>
        <w:spacing w:after="0" w:line="240" w:lineRule="auto"/>
        <w:jc w:val="both"/>
        <w:rPr>
          <w:rFonts w:ascii="Arial" w:eastAsia="Arial" w:hAnsi="Arial" w:cs="Arial"/>
          <w:bCs/>
          <w:sz w:val="20"/>
          <w:szCs w:val="20"/>
        </w:rPr>
      </w:pPr>
    </w:p>
    <w:p w:rsidR="001A7272" w:rsidRPr="00CB2622" w:rsidRDefault="001A7272" w:rsidP="001A7272">
      <w:pPr>
        <w:spacing w:before="120" w:after="0" w:line="240" w:lineRule="auto"/>
        <w:jc w:val="both"/>
        <w:rPr>
          <w:rFonts w:ascii="Arial" w:eastAsia="Times New Roman" w:hAnsi="Arial" w:cs="Arial"/>
          <w:b/>
          <w:bCs/>
          <w:iCs/>
          <w:sz w:val="20"/>
          <w:szCs w:val="20"/>
          <w:lang w:eastAsia="cs-CZ"/>
        </w:rPr>
      </w:pPr>
      <w:r w:rsidRPr="00CB2622">
        <w:rPr>
          <w:rFonts w:ascii="Arial" w:eastAsia="Times New Roman" w:hAnsi="Arial" w:cs="Arial"/>
          <w:b/>
          <w:bCs/>
          <w:iCs/>
          <w:sz w:val="20"/>
          <w:szCs w:val="20"/>
          <w:lang w:eastAsia="cs-CZ"/>
        </w:rPr>
        <w:t>Zadávací podklady</w:t>
      </w:r>
    </w:p>
    <w:p w:rsidR="001A7272" w:rsidRPr="00CB2622" w:rsidRDefault="001A7272" w:rsidP="001A7272">
      <w:pPr>
        <w:spacing w:after="120" w:line="240" w:lineRule="auto"/>
        <w:jc w:val="both"/>
        <w:rPr>
          <w:rFonts w:ascii="Arial" w:eastAsia="Arial" w:hAnsi="Arial" w:cs="Arial"/>
          <w:bCs/>
          <w:sz w:val="20"/>
          <w:szCs w:val="20"/>
        </w:rPr>
      </w:pPr>
      <w:r w:rsidRPr="00CB2622">
        <w:rPr>
          <w:rFonts w:ascii="Arial" w:eastAsia="Arial" w:hAnsi="Arial" w:cs="Arial"/>
          <w:bCs/>
          <w:sz w:val="20"/>
          <w:szCs w:val="20"/>
        </w:rPr>
        <w:t>Požadavky na rekonstrukci mostu jsou specifikovány v projektové dokumentaci, kterou ve stupni DÚSP a PDPS, spolu se soupisem prací v programu ASPE, vypracovala společnost go60 s. r. o., Spádová 15, 643 00 Brno, IČO 06230024.</w:t>
      </w:r>
    </w:p>
    <w:p w:rsidR="001A7272" w:rsidRPr="00CB2622" w:rsidRDefault="001A7272" w:rsidP="001A7272">
      <w:pPr>
        <w:spacing w:before="120" w:after="120" w:line="240" w:lineRule="auto"/>
        <w:contextualSpacing/>
        <w:jc w:val="both"/>
        <w:rPr>
          <w:rFonts w:ascii="Arial" w:eastAsia="Times New Roman" w:hAnsi="Arial" w:cs="Arial"/>
          <w:sz w:val="20"/>
          <w:szCs w:val="20"/>
          <w:lang w:eastAsia="cs-CZ"/>
        </w:rPr>
      </w:pPr>
      <w:r w:rsidRPr="00CB2622">
        <w:rPr>
          <w:rStyle w:val="Nadpis5Char"/>
          <w:rFonts w:ascii="Arial" w:eastAsia="Calibri" w:hAnsi="Arial" w:cs="Arial"/>
          <w:i w:val="0"/>
          <w:sz w:val="20"/>
          <w:szCs w:val="20"/>
        </w:rPr>
        <w:tab/>
      </w:r>
    </w:p>
    <w:p w:rsidR="001A7272" w:rsidRPr="00CB2622" w:rsidRDefault="001A7272" w:rsidP="001A7272">
      <w:pPr>
        <w:keepNext/>
        <w:tabs>
          <w:tab w:val="left" w:pos="993"/>
        </w:tabs>
        <w:spacing w:after="120" w:line="240" w:lineRule="auto"/>
        <w:jc w:val="both"/>
        <w:rPr>
          <w:rFonts w:ascii="Arial" w:eastAsia="Times New Roman" w:hAnsi="Arial" w:cs="Arial"/>
          <w:b/>
          <w:sz w:val="20"/>
          <w:szCs w:val="20"/>
          <w:u w:val="single"/>
          <w:lang w:eastAsia="cs-CZ"/>
        </w:rPr>
      </w:pPr>
    </w:p>
    <w:p w:rsidR="00CE4F6E" w:rsidRPr="0036360F" w:rsidRDefault="00CE4F6E" w:rsidP="001A7272">
      <w:pPr>
        <w:jc w:val="both"/>
        <w:rPr>
          <w:rFonts w:ascii="Arial" w:eastAsia="Times New Roman" w:hAnsi="Arial" w:cs="Arial"/>
          <w:sz w:val="20"/>
          <w:szCs w:val="20"/>
          <w:lang w:eastAsia="cs-CZ"/>
        </w:rPr>
      </w:pPr>
    </w:p>
    <w:sectPr w:rsidR="00CE4F6E" w:rsidRPr="0036360F" w:rsidSect="004F4618">
      <w:headerReference w:type="even" r:id="rId8"/>
      <w:headerReference w:type="default" r:id="rId9"/>
      <w:footerReference w:type="even" r:id="rId10"/>
      <w:footerReference w:type="default" r:id="rId11"/>
      <w:headerReference w:type="first" r:id="rId12"/>
      <w:footerReference w:type="first" r:id="rId13"/>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032F25">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032F25">
      <w:rPr>
        <w:rFonts w:ascii="Arial" w:hAnsi="Arial" w:cs="Arial"/>
        <w:b/>
        <w:noProof/>
        <w:sz w:val="16"/>
        <w:szCs w:val="16"/>
      </w:rPr>
      <w:t>3</w:t>
    </w:r>
    <w:r w:rsidR="00B0273E" w:rsidRPr="00B545BC">
      <w:rPr>
        <w:rFonts w:ascii="Arial" w:hAnsi="Arial" w:cs="Arial"/>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B477D7" w:rsidP="00E02F34">
    <w:pPr>
      <w:pStyle w:val="Zhlav"/>
      <w:pBdr>
        <w:bottom w:val="single" w:sz="4" w:space="1" w:color="auto"/>
      </w:pBdr>
      <w:jc w:val="right"/>
      <w:rPr>
        <w:rFonts w:ascii="Arial" w:hAnsi="Arial" w:cs="Arial"/>
        <w:sz w:val="16"/>
        <w:szCs w:val="16"/>
      </w:rPr>
    </w:pPr>
    <w:r>
      <w:rPr>
        <w:rFonts w:ascii="Arial" w:hAnsi="Arial" w:cs="Arial"/>
        <w:sz w:val="16"/>
        <w:szCs w:val="16"/>
      </w:rPr>
      <w:t>Příloha A1</w:t>
    </w:r>
  </w:p>
  <w:p w:rsidR="00B4322A" w:rsidRDefault="00B4322A" w:rsidP="0085017D">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11C02"/>
    <w:multiLevelType w:val="hybridMultilevel"/>
    <w:tmpl w:val="03264566"/>
    <w:lvl w:ilvl="0" w:tplc="2444B49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A782D"/>
    <w:multiLevelType w:val="hybridMultilevel"/>
    <w:tmpl w:val="5860EF6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0"/>
  </w:num>
  <w:num w:numId="2">
    <w:abstractNumId w:val="18"/>
  </w:num>
  <w:num w:numId="3">
    <w:abstractNumId w:val="0"/>
  </w:num>
  <w:num w:numId="4">
    <w:abstractNumId w:val="15"/>
  </w:num>
  <w:num w:numId="5">
    <w:abstractNumId w:val="11"/>
  </w:num>
  <w:num w:numId="6">
    <w:abstractNumId w:val="14"/>
  </w:num>
  <w:num w:numId="7">
    <w:abstractNumId w:val="13"/>
  </w:num>
  <w:num w:numId="8">
    <w:abstractNumId w:val="5"/>
  </w:num>
  <w:num w:numId="9">
    <w:abstractNumId w:val="12"/>
  </w:num>
  <w:num w:numId="10">
    <w:abstractNumId w:val="4"/>
  </w:num>
  <w:num w:numId="11">
    <w:abstractNumId w:val="6"/>
  </w:num>
  <w:num w:numId="12">
    <w:abstractNumId w:val="2"/>
  </w:num>
  <w:num w:numId="13">
    <w:abstractNumId w:val="8"/>
  </w:num>
  <w:num w:numId="14">
    <w:abstractNumId w:val="19"/>
  </w:num>
  <w:num w:numId="15">
    <w:abstractNumId w:val="17"/>
  </w:num>
  <w:num w:numId="16">
    <w:abstractNumId w:val="3"/>
  </w:num>
  <w:num w:numId="17">
    <w:abstractNumId w:val="9"/>
  </w:num>
  <w:num w:numId="18">
    <w:abstractNumId w:val="20"/>
  </w:num>
  <w:num w:numId="19">
    <w:abstractNumId w:val="16"/>
  </w:num>
  <w:num w:numId="20">
    <w:abstractNumId w:val="7"/>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F25"/>
    <w:rsid w:val="00033EC2"/>
    <w:rsid w:val="00077603"/>
    <w:rsid w:val="000918AE"/>
    <w:rsid w:val="00091A0B"/>
    <w:rsid w:val="00100AEC"/>
    <w:rsid w:val="00105330"/>
    <w:rsid w:val="001310C6"/>
    <w:rsid w:val="00143858"/>
    <w:rsid w:val="00150F88"/>
    <w:rsid w:val="00160457"/>
    <w:rsid w:val="0016103B"/>
    <w:rsid w:val="00162E5A"/>
    <w:rsid w:val="00172C17"/>
    <w:rsid w:val="00174D7F"/>
    <w:rsid w:val="00186571"/>
    <w:rsid w:val="001A7272"/>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A2808"/>
    <w:rsid w:val="002A70F8"/>
    <w:rsid w:val="002D116F"/>
    <w:rsid w:val="002D2AC8"/>
    <w:rsid w:val="00322187"/>
    <w:rsid w:val="00335791"/>
    <w:rsid w:val="003634A2"/>
    <w:rsid w:val="0036360F"/>
    <w:rsid w:val="003A6635"/>
    <w:rsid w:val="003B523E"/>
    <w:rsid w:val="003C0016"/>
    <w:rsid w:val="003D36F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C7610"/>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6EC0"/>
    <w:rsid w:val="0076591D"/>
    <w:rsid w:val="00771D72"/>
    <w:rsid w:val="007727C7"/>
    <w:rsid w:val="00781C90"/>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2A92"/>
    <w:rsid w:val="00A02C1A"/>
    <w:rsid w:val="00A111D2"/>
    <w:rsid w:val="00A15654"/>
    <w:rsid w:val="00A258B6"/>
    <w:rsid w:val="00A44DF5"/>
    <w:rsid w:val="00A461E2"/>
    <w:rsid w:val="00A65A4A"/>
    <w:rsid w:val="00A93CA0"/>
    <w:rsid w:val="00AA21EC"/>
    <w:rsid w:val="00AA42F6"/>
    <w:rsid w:val="00AA76D7"/>
    <w:rsid w:val="00AF5D3F"/>
    <w:rsid w:val="00B0273E"/>
    <w:rsid w:val="00B31119"/>
    <w:rsid w:val="00B3596C"/>
    <w:rsid w:val="00B41130"/>
    <w:rsid w:val="00B4147B"/>
    <w:rsid w:val="00B4322A"/>
    <w:rsid w:val="00B44286"/>
    <w:rsid w:val="00B477D7"/>
    <w:rsid w:val="00B545BC"/>
    <w:rsid w:val="00B64492"/>
    <w:rsid w:val="00B72CB0"/>
    <w:rsid w:val="00BD08E8"/>
    <w:rsid w:val="00BF7F20"/>
    <w:rsid w:val="00C040A0"/>
    <w:rsid w:val="00C0508D"/>
    <w:rsid w:val="00C052D9"/>
    <w:rsid w:val="00C34F5B"/>
    <w:rsid w:val="00C52667"/>
    <w:rsid w:val="00C65520"/>
    <w:rsid w:val="00CB1CE3"/>
    <w:rsid w:val="00CE4F6E"/>
    <w:rsid w:val="00CF3EA0"/>
    <w:rsid w:val="00D1051F"/>
    <w:rsid w:val="00D21DBE"/>
    <w:rsid w:val="00D24A4F"/>
    <w:rsid w:val="00D44AAC"/>
    <w:rsid w:val="00D674D6"/>
    <w:rsid w:val="00D7653D"/>
    <w:rsid w:val="00D83014"/>
    <w:rsid w:val="00DA5742"/>
    <w:rsid w:val="00E02F34"/>
    <w:rsid w:val="00E12753"/>
    <w:rsid w:val="00E26473"/>
    <w:rsid w:val="00E336FE"/>
    <w:rsid w:val="00E36ADA"/>
    <w:rsid w:val="00E4411A"/>
    <w:rsid w:val="00EA03AD"/>
    <w:rsid w:val="00EB5FFC"/>
    <w:rsid w:val="00EC5DCC"/>
    <w:rsid w:val="00ED28F8"/>
    <w:rsid w:val="00ED43D1"/>
    <w:rsid w:val="00EE2E2A"/>
    <w:rsid w:val="00F11900"/>
    <w:rsid w:val="00F14C3F"/>
    <w:rsid w:val="00F15CA5"/>
    <w:rsid w:val="00F22E46"/>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3">
    <w:name w:val="heading 3"/>
    <w:basedOn w:val="Normln"/>
    <w:next w:val="Normln"/>
    <w:link w:val="Nadpis3Char"/>
    <w:uiPriority w:val="9"/>
    <w:semiHidden/>
    <w:unhideWhenUsed/>
    <w:qFormat/>
    <w:rsid w:val="00162E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semiHidden/>
    <w:rsid w:val="00162E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8B975-CDB1-431A-A38F-23EE10EE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1196</Words>
  <Characters>7061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8241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43</cp:revision>
  <cp:lastPrinted>2021-10-13T06:50:00Z</cp:lastPrinted>
  <dcterms:created xsi:type="dcterms:W3CDTF">2020-01-14T13:40:00Z</dcterms:created>
  <dcterms:modified xsi:type="dcterms:W3CDTF">2025-02-26T15:04:00Z</dcterms:modified>
</cp:coreProperties>
</file>